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DAF" w:rsidRDefault="00012570">
      <w:pPr>
        <w:rPr>
          <w:rFonts w:ascii="Arial" w:eastAsia="Arial Unicode MS" w:hAnsi="Arial" w:cs="Arial"/>
          <w:sz w:val="22"/>
          <w:szCs w:val="22"/>
        </w:rPr>
      </w:pPr>
      <w:bookmarkStart w:id="0" w:name="_GoBack"/>
      <w:bookmarkEnd w:id="0"/>
      <w:r>
        <w:rPr>
          <w:rFonts w:ascii="Arial" w:eastAsia="Arial Unicode MS" w:hAnsi="Arial" w:cs="Arial"/>
          <w:sz w:val="22"/>
          <w:szCs w:val="22"/>
        </w:rPr>
        <w:t xml:space="preserve">ΕΛΛΗΝΙΚΗ ΔΗΜΟΚΡΑΤΙΑ  </w:t>
      </w:r>
      <w:r>
        <w:rPr>
          <w:rFonts w:ascii="Arial" w:eastAsia="Arial Unicode MS" w:hAnsi="Arial" w:cs="Arial"/>
          <w:sz w:val="22"/>
          <w:szCs w:val="22"/>
        </w:rPr>
        <w:tab/>
        <w:t xml:space="preserve">                                                   Βόλος,  14/10/2020    </w:t>
      </w:r>
    </w:p>
    <w:p w:rsidR="003E3DAF" w:rsidRDefault="00012570">
      <w:pPr>
        <w:rPr>
          <w:rFonts w:ascii="Arial" w:eastAsia="Arial Unicode MS" w:hAnsi="Arial" w:cs="Arial"/>
          <w:sz w:val="22"/>
          <w:szCs w:val="22"/>
        </w:rPr>
      </w:pPr>
      <w:r>
        <w:rPr>
          <w:rFonts w:ascii="Arial" w:eastAsia="Arial Unicode MS" w:hAnsi="Arial" w:cs="Arial"/>
          <w:sz w:val="22"/>
          <w:szCs w:val="22"/>
        </w:rPr>
        <w:t>ΥΠΟΥΡΓΕΙΟ ΔΙΚΑΙΟΣΥΝΗΣ</w:t>
      </w:r>
    </w:p>
    <w:p w:rsidR="003E3DAF" w:rsidRDefault="00012570">
      <w:pPr>
        <w:rPr>
          <w:rFonts w:ascii="Arial" w:eastAsia="Arial Unicode MS" w:hAnsi="Arial" w:cs="Arial"/>
          <w:sz w:val="22"/>
          <w:szCs w:val="22"/>
        </w:rPr>
      </w:pPr>
      <w:r>
        <w:rPr>
          <w:rFonts w:ascii="Arial" w:eastAsia="Arial Unicode MS" w:hAnsi="Arial" w:cs="Arial"/>
          <w:sz w:val="22"/>
          <w:szCs w:val="22"/>
        </w:rPr>
        <w:t xml:space="preserve">ΔΙΟΙΚΗΤΙΚΟ ΠΡΩΤΟΔΙΚΕΙΟ         </w:t>
      </w:r>
      <w:r>
        <w:rPr>
          <w:rFonts w:ascii="Arial" w:eastAsia="Arial Unicode MS" w:hAnsi="Arial" w:cs="Arial"/>
          <w:sz w:val="22"/>
          <w:szCs w:val="22"/>
        </w:rPr>
        <w:tab/>
        <w:t xml:space="preserve"> </w:t>
      </w:r>
    </w:p>
    <w:p w:rsidR="003E3DAF" w:rsidRDefault="00012570">
      <w:pPr>
        <w:rPr>
          <w:rFonts w:ascii="Arial" w:eastAsia="Arial Unicode MS" w:hAnsi="Arial" w:cs="Arial"/>
          <w:sz w:val="22"/>
          <w:szCs w:val="22"/>
        </w:rPr>
      </w:pPr>
      <w:r>
        <w:rPr>
          <w:rFonts w:ascii="Arial" w:eastAsia="Arial Unicode MS" w:hAnsi="Arial" w:cs="Arial"/>
          <w:sz w:val="22"/>
          <w:szCs w:val="22"/>
        </w:rPr>
        <w:t xml:space="preserve">                 ΒΟΛΟΥ                               </w:t>
      </w:r>
    </w:p>
    <w:p w:rsidR="003E3DAF" w:rsidRDefault="003E3DAF">
      <w:pPr>
        <w:jc w:val="center"/>
        <w:rPr>
          <w:rFonts w:ascii="Arial" w:hAnsi="Arial" w:cs="Arial"/>
          <w:sz w:val="22"/>
          <w:szCs w:val="22"/>
        </w:rPr>
      </w:pPr>
    </w:p>
    <w:p w:rsidR="003E3DAF" w:rsidRDefault="00012570">
      <w:pPr>
        <w:jc w:val="both"/>
        <w:rPr>
          <w:rFonts w:ascii="Arial" w:hAnsi="Arial" w:cs="Arial"/>
          <w:sz w:val="22"/>
          <w:szCs w:val="22"/>
        </w:rPr>
      </w:pPr>
      <w:r>
        <w:rPr>
          <w:rFonts w:ascii="Arial" w:hAnsi="Arial" w:cs="Arial"/>
          <w:sz w:val="22"/>
          <w:szCs w:val="22"/>
        </w:rPr>
        <w:tab/>
        <w:t xml:space="preserve">                                  </w:t>
      </w:r>
    </w:p>
    <w:p w:rsidR="003E3DAF" w:rsidRDefault="00012570">
      <w:pPr>
        <w:rPr>
          <w:rFonts w:ascii="Arial" w:hAnsi="Arial" w:cs="Arial"/>
          <w:b/>
          <w:bCs/>
          <w:color w:val="000000"/>
        </w:rPr>
      </w:pPr>
      <w:r>
        <w:rPr>
          <w:rFonts w:ascii="Arial" w:hAnsi="Arial" w:cs="Arial"/>
          <w:b/>
          <w:bCs/>
          <w:color w:val="000000"/>
        </w:rPr>
        <w:t xml:space="preserve">ΕΝΗΜΕΡΩΣΗ: </w:t>
      </w:r>
      <w:r>
        <w:rPr>
          <w:rFonts w:ascii="Arial" w:hAnsi="Arial" w:cs="Arial"/>
          <w:b/>
          <w:bCs/>
          <w:color w:val="000000"/>
        </w:rPr>
        <w:t>Μέτρα για αποφυγή του συγχρωτισμού κατά τη δικάσιμο των υποθέσεων Μονομελούς συνθέσεως</w:t>
      </w:r>
    </w:p>
    <w:p w:rsidR="003E3DAF" w:rsidRDefault="003E3DAF">
      <w:pPr>
        <w:shd w:val="clear" w:color="auto" w:fill="FFFFFF"/>
        <w:spacing w:after="150"/>
        <w:jc w:val="center"/>
        <w:rPr>
          <w:rFonts w:ascii="Arial" w:hAnsi="Arial" w:cs="Arial"/>
          <w:color w:val="333333"/>
          <w:sz w:val="22"/>
          <w:szCs w:val="22"/>
        </w:rPr>
      </w:pPr>
    </w:p>
    <w:p w:rsidR="003E3DAF" w:rsidRDefault="003E3DAF">
      <w:pPr>
        <w:jc w:val="center"/>
        <w:rPr>
          <w:rFonts w:ascii="Arial" w:hAnsi="Arial" w:cs="Arial"/>
          <w:sz w:val="22"/>
          <w:szCs w:val="22"/>
        </w:rPr>
      </w:pPr>
    </w:p>
    <w:p w:rsidR="003E3DAF" w:rsidRDefault="00012570">
      <w:pPr>
        <w:spacing w:line="360" w:lineRule="auto"/>
        <w:jc w:val="center"/>
        <w:rPr>
          <w:rFonts w:ascii="Arial" w:hAnsi="Arial" w:cs="Arial"/>
          <w:sz w:val="22"/>
          <w:szCs w:val="22"/>
        </w:rPr>
      </w:pPr>
      <w:r>
        <w:rPr>
          <w:rFonts w:ascii="Arial" w:hAnsi="Arial" w:cs="Arial"/>
          <w:sz w:val="22"/>
          <w:szCs w:val="22"/>
        </w:rPr>
        <w:t>Η Πρόεδρος</w:t>
      </w:r>
    </w:p>
    <w:p w:rsidR="003E3DAF" w:rsidRDefault="00012570">
      <w:pPr>
        <w:spacing w:line="360" w:lineRule="auto"/>
        <w:jc w:val="center"/>
        <w:rPr>
          <w:rFonts w:ascii="Arial" w:hAnsi="Arial" w:cs="Arial"/>
          <w:sz w:val="22"/>
          <w:szCs w:val="22"/>
        </w:rPr>
      </w:pPr>
      <w:r>
        <w:rPr>
          <w:rFonts w:ascii="Arial" w:hAnsi="Arial" w:cs="Arial"/>
          <w:sz w:val="22"/>
          <w:szCs w:val="22"/>
        </w:rPr>
        <w:t>που διευθύνει το Διοικητικό Πρωτοδικείο Βόλου</w:t>
      </w:r>
    </w:p>
    <w:p w:rsidR="003E3DAF" w:rsidRDefault="003E3DAF">
      <w:pPr>
        <w:jc w:val="center"/>
        <w:rPr>
          <w:rFonts w:ascii="Arial" w:hAnsi="Arial" w:cs="Arial"/>
          <w:sz w:val="22"/>
          <w:szCs w:val="22"/>
        </w:rPr>
      </w:pPr>
    </w:p>
    <w:p w:rsidR="003E3DAF" w:rsidRDefault="00012570">
      <w:pPr>
        <w:pStyle w:val="western"/>
        <w:shd w:val="clear" w:color="auto" w:fill="FFFFFF"/>
        <w:spacing w:before="280" w:line="360" w:lineRule="atLeast"/>
        <w:jc w:val="both"/>
        <w:rPr>
          <w:rFonts w:ascii="Arial" w:hAnsi="Arial" w:cs="Arial"/>
          <w:color w:val="000000"/>
          <w:sz w:val="22"/>
          <w:szCs w:val="22"/>
        </w:rPr>
      </w:pPr>
      <w:r>
        <w:rPr>
          <w:rFonts w:ascii="Arial" w:hAnsi="Arial" w:cs="Arial"/>
          <w:color w:val="000000"/>
          <w:sz w:val="22"/>
          <w:szCs w:val="22"/>
        </w:rPr>
        <w:t xml:space="preserve">     ΄Εχοντας υπόψη:</w:t>
      </w:r>
    </w:p>
    <w:p w:rsidR="003E3DAF" w:rsidRDefault="00012570">
      <w:pPr>
        <w:pStyle w:val="western"/>
        <w:shd w:val="clear" w:color="auto" w:fill="FFFFFF"/>
        <w:spacing w:before="280" w:line="360" w:lineRule="auto"/>
        <w:contextualSpacing/>
        <w:jc w:val="both"/>
        <w:rPr>
          <w:rFonts w:ascii="Arial" w:hAnsi="Arial" w:cs="Arial"/>
          <w:color w:val="000000"/>
          <w:sz w:val="22"/>
          <w:szCs w:val="22"/>
        </w:rPr>
      </w:pPr>
      <w:r>
        <w:rPr>
          <w:rFonts w:ascii="Arial" w:hAnsi="Arial" w:cs="Arial"/>
          <w:color w:val="000000"/>
          <w:sz w:val="22"/>
          <w:szCs w:val="22"/>
        </w:rPr>
        <w:t xml:space="preserve">      1) Τη με αριθμό πρωτ. </w:t>
      </w:r>
      <w:r>
        <w:rPr>
          <w:rFonts w:ascii="Arial" w:hAnsi="Arial" w:cs="Arial"/>
          <w:color w:val="333333"/>
          <w:sz w:val="22"/>
          <w:szCs w:val="22"/>
        </w:rPr>
        <w:t>Δ1α/ΓΠ.οικ.55169/11-9-2020  Κ.Υ.Α. (ΦΕΚ 3879 τ. Β )</w:t>
      </w:r>
      <w:r>
        <w:rPr>
          <w:rFonts w:ascii="Arial" w:hAnsi="Arial" w:cs="Arial"/>
          <w:color w:val="000000"/>
          <w:sz w:val="22"/>
          <w:szCs w:val="22"/>
        </w:rPr>
        <w:t>, με θέμα</w:t>
      </w:r>
      <w:r>
        <w:rPr>
          <w:rFonts w:ascii="Arial" w:hAnsi="Arial" w:cs="Arial"/>
          <w:color w:val="000000"/>
          <w:sz w:val="22"/>
          <w:szCs w:val="22"/>
        </w:rPr>
        <w:t>: «Κανόνες τήρησης αποστάσεων στα δικαστήρια και τις εισαγγελίες της χώρας...».</w:t>
      </w:r>
    </w:p>
    <w:p w:rsidR="003E3DAF" w:rsidRDefault="00012570">
      <w:pPr>
        <w:pStyle w:val="western"/>
        <w:shd w:val="clear" w:color="auto" w:fill="FFFFFF"/>
        <w:spacing w:before="280" w:line="360" w:lineRule="auto"/>
        <w:contextualSpacing/>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      2) Τα υγειονομικά μέτρα που προβλέφθηκαν στην από 8.9.2020 εισήγηση της Εθνικής Επιτροπής Προστασίας της Δημόσιας Υγείας έναντι του Κορωνοϊού, μεταξύ των οποίων και ο καθ</w:t>
      </w:r>
      <w:r>
        <w:rPr>
          <w:rFonts w:ascii="Arial" w:hAnsi="Arial" w:cs="Arial"/>
          <w:color w:val="000000"/>
          <w:sz w:val="22"/>
          <w:szCs w:val="22"/>
          <w:shd w:val="clear" w:color="auto" w:fill="FFFFFF"/>
        </w:rPr>
        <w:t>ορισμός ανώτατου ορίου εισερχομένων εντός μικρών αιθουσών στα 20-25 άτομα.</w:t>
      </w:r>
    </w:p>
    <w:p w:rsidR="003E3DAF" w:rsidRDefault="00012570">
      <w:pPr>
        <w:pStyle w:val="western"/>
        <w:shd w:val="clear" w:color="auto" w:fill="FFFFFF"/>
        <w:spacing w:before="280" w:line="360" w:lineRule="auto"/>
        <w:contextualSpacing/>
        <w:jc w:val="both"/>
        <w:rPr>
          <w:rFonts w:ascii="Arial" w:hAnsi="Arial" w:cs="Arial"/>
          <w:sz w:val="22"/>
          <w:szCs w:val="22"/>
        </w:rPr>
      </w:pPr>
      <w:r>
        <w:rPr>
          <w:rFonts w:ascii="Arial" w:hAnsi="Arial" w:cs="Arial"/>
          <w:sz w:val="22"/>
          <w:szCs w:val="22"/>
        </w:rPr>
        <w:t xml:space="preserve">       </w:t>
      </w:r>
      <w:r>
        <w:rPr>
          <w:rFonts w:ascii="Arial" w:hAnsi="Arial" w:cs="Arial"/>
          <w:sz w:val="22"/>
          <w:szCs w:val="22"/>
        </w:rPr>
        <w:t xml:space="preserve">3) Λόγω του μικρού εμβαδού της αίθουσας του ακροατηρίου και του προθαλάμου της, το ανώτατο όριο εισερχομένων ατόμων στην αίθουσα του ακροατηρίου καθορίζεται σε είκοσι (20).      </w:t>
      </w:r>
    </w:p>
    <w:p w:rsidR="003E3DAF" w:rsidRDefault="00012570">
      <w:pPr>
        <w:pStyle w:val="western"/>
        <w:shd w:val="clear" w:color="auto" w:fill="FFFFFF"/>
        <w:spacing w:before="280" w:line="360" w:lineRule="auto"/>
        <w:contextualSpacing/>
        <w:jc w:val="both"/>
        <w:rPr>
          <w:rFonts w:ascii="Arial" w:hAnsi="Arial" w:cs="Arial"/>
          <w:color w:val="000000"/>
          <w:sz w:val="22"/>
          <w:szCs w:val="22"/>
        </w:rPr>
      </w:pPr>
      <w:r>
        <w:rPr>
          <w:rFonts w:ascii="Arial" w:hAnsi="Arial" w:cs="Arial"/>
          <w:color w:val="000000"/>
          <w:sz w:val="22"/>
          <w:szCs w:val="22"/>
        </w:rPr>
        <w:t xml:space="preserve">     4) Τον συνολικό αριθμό των υποθέσεων Μονομελούς συνθέσεως που αναμένεται</w:t>
      </w:r>
      <w:r>
        <w:rPr>
          <w:rFonts w:ascii="Arial" w:hAnsi="Arial" w:cs="Arial"/>
          <w:color w:val="000000"/>
          <w:sz w:val="22"/>
          <w:szCs w:val="22"/>
        </w:rPr>
        <w:t xml:space="preserve"> να εκδικαστούν στις επόμενες δικασίμους.</w:t>
      </w:r>
    </w:p>
    <w:p w:rsidR="003E3DAF" w:rsidRDefault="00012570">
      <w:pPr>
        <w:pStyle w:val="western"/>
        <w:shd w:val="clear" w:color="auto" w:fill="FFFFFF"/>
        <w:spacing w:before="280" w:line="360" w:lineRule="auto"/>
        <w:contextualSpacing/>
        <w:jc w:val="both"/>
        <w:rPr>
          <w:rFonts w:ascii="Arial" w:hAnsi="Arial" w:cs="Arial"/>
          <w:color w:val="000000"/>
          <w:sz w:val="22"/>
          <w:szCs w:val="22"/>
        </w:rPr>
      </w:pPr>
      <w:r>
        <w:rPr>
          <w:rFonts w:ascii="Arial" w:hAnsi="Arial" w:cs="Arial"/>
          <w:color w:val="000000"/>
          <w:sz w:val="22"/>
          <w:szCs w:val="22"/>
        </w:rPr>
        <w:t xml:space="preserve">     5) Τις υπηρεσιακές ανάγκες.</w:t>
      </w:r>
    </w:p>
    <w:p w:rsidR="003E3DAF" w:rsidRDefault="00012570">
      <w:pPr>
        <w:pStyle w:val="western"/>
        <w:shd w:val="clear" w:color="auto" w:fill="FFFFFF"/>
        <w:spacing w:before="280" w:line="360" w:lineRule="atLeast"/>
        <w:jc w:val="center"/>
        <w:rPr>
          <w:rFonts w:ascii="Arial" w:hAnsi="Arial" w:cs="Arial"/>
          <w:color w:val="000000"/>
          <w:sz w:val="22"/>
          <w:szCs w:val="22"/>
        </w:rPr>
      </w:pPr>
      <w:r>
        <w:rPr>
          <w:rFonts w:ascii="Arial" w:hAnsi="Arial" w:cs="Arial"/>
          <w:color w:val="000000"/>
          <w:sz w:val="22"/>
          <w:szCs w:val="22"/>
        </w:rPr>
        <w:t>Αποφασίζει</w:t>
      </w:r>
    </w:p>
    <w:p w:rsidR="003E3DAF" w:rsidRDefault="00012570">
      <w:pPr>
        <w:spacing w:line="360" w:lineRule="auto"/>
        <w:contextualSpacing/>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για λόγους διασφάλισης της υγείας όλων των παρευρισκομένων και για την ομαλή λειτουργία του δικαστηρίου, </w:t>
      </w:r>
      <w:r>
        <w:rPr>
          <w:rFonts w:ascii="Arial" w:hAnsi="Arial" w:cs="Arial"/>
          <w:b/>
          <w:bCs/>
          <w:color w:val="000000"/>
          <w:sz w:val="22"/>
          <w:szCs w:val="22"/>
          <w:shd w:val="clear" w:color="auto" w:fill="FFFFFF"/>
        </w:rPr>
        <w:t xml:space="preserve">την κατά προτεραιότητα εξέταση των αιτημάτων αναβολής </w:t>
      </w:r>
      <w:r>
        <w:rPr>
          <w:rFonts w:ascii="Arial" w:hAnsi="Arial" w:cs="Arial"/>
          <w:b/>
          <w:bCs/>
          <w:color w:val="000000"/>
          <w:sz w:val="22"/>
          <w:szCs w:val="22"/>
        </w:rPr>
        <w:t xml:space="preserve">στις </w:t>
      </w:r>
      <w:r>
        <w:rPr>
          <w:rFonts w:ascii="Arial" w:hAnsi="Arial" w:cs="Arial"/>
          <w:b/>
          <w:bCs/>
          <w:color w:val="000000"/>
          <w:sz w:val="22"/>
          <w:szCs w:val="22"/>
        </w:rPr>
        <w:t>υποθέσεις Μονομελούς συνθέσεως</w:t>
      </w:r>
      <w:r>
        <w:rPr>
          <w:rFonts w:ascii="Arial" w:hAnsi="Arial" w:cs="Arial"/>
          <w:color w:val="000000"/>
          <w:sz w:val="22"/>
          <w:szCs w:val="22"/>
          <w:shd w:val="clear" w:color="auto" w:fill="FFFFFF"/>
        </w:rPr>
        <w:t>, ως εξής:</w:t>
      </w:r>
    </w:p>
    <w:p w:rsidR="003E3DAF" w:rsidRDefault="00012570">
      <w:pPr>
        <w:spacing w:line="480" w:lineRule="auto"/>
        <w:contextualSpacing/>
        <w:jc w:val="both"/>
        <w:rPr>
          <w:rFonts w:ascii="Arial" w:hAnsi="Arial" w:cs="Arial"/>
        </w:rPr>
      </w:pPr>
      <w:r>
        <w:rPr>
          <w:rFonts w:ascii="Arial" w:hAnsi="Arial" w:cs="Arial"/>
          <w:sz w:val="22"/>
          <w:szCs w:val="22"/>
        </w:rPr>
        <w:t xml:space="preserve">         </w:t>
      </w:r>
      <w:r>
        <w:rPr>
          <w:rFonts w:ascii="Arial" w:hAnsi="Arial" w:cs="Arial"/>
          <w:b/>
          <w:bCs/>
        </w:rPr>
        <w:t>13.00-13.20: Εξέταση των αιτημάτων αναβολής.</w:t>
      </w:r>
      <w:r>
        <w:rPr>
          <w:rFonts w:ascii="Arial" w:hAnsi="Arial" w:cs="Arial"/>
        </w:rPr>
        <w:t xml:space="preserve"> </w:t>
      </w:r>
    </w:p>
    <w:p w:rsidR="003E3DAF" w:rsidRDefault="00012570">
      <w:pPr>
        <w:spacing w:line="480" w:lineRule="auto"/>
        <w:contextualSpacing/>
        <w:jc w:val="both"/>
        <w:rPr>
          <w:rFonts w:ascii="Arial" w:hAnsi="Arial" w:cs="Arial"/>
        </w:rPr>
      </w:pPr>
      <w:r>
        <w:rPr>
          <w:rFonts w:ascii="Arial" w:hAnsi="Arial" w:cs="Arial"/>
        </w:rPr>
        <w:t xml:space="preserve">         </w:t>
      </w:r>
      <w:r>
        <w:rPr>
          <w:rFonts w:ascii="Arial" w:hAnsi="Arial" w:cs="Arial"/>
          <w:b/>
          <w:bCs/>
        </w:rPr>
        <w:t>13.20</w:t>
      </w:r>
      <w:r>
        <w:rPr>
          <w:rFonts w:ascii="Arial" w:hAnsi="Arial" w:cs="Arial"/>
        </w:rPr>
        <w:t xml:space="preserve"> </w:t>
      </w:r>
      <w:r>
        <w:rPr>
          <w:rFonts w:ascii="Arial" w:hAnsi="Arial" w:cs="Arial"/>
          <w:b/>
          <w:bCs/>
        </w:rPr>
        <w:t>και εντεύθεν</w:t>
      </w:r>
      <w:r>
        <w:rPr>
          <w:rFonts w:ascii="Arial" w:hAnsi="Arial" w:cs="Arial"/>
        </w:rPr>
        <w:t xml:space="preserve">: </w:t>
      </w:r>
      <w:r>
        <w:rPr>
          <w:rFonts w:ascii="Arial" w:hAnsi="Arial" w:cs="Arial"/>
          <w:b/>
          <w:bCs/>
        </w:rPr>
        <w:t>Εκδίκαση των υποθέσεων.</w:t>
      </w:r>
      <w:r>
        <w:rPr>
          <w:rFonts w:ascii="Arial" w:hAnsi="Arial" w:cs="Arial"/>
        </w:rPr>
        <w:t xml:space="preserve"> </w:t>
      </w:r>
    </w:p>
    <w:p w:rsidR="003E3DAF" w:rsidRDefault="00012570">
      <w:pPr>
        <w:spacing w:line="360" w:lineRule="auto"/>
        <w:contextualSpacing/>
        <w:jc w:val="both"/>
        <w:rPr>
          <w:rFonts w:ascii="Arial" w:hAnsi="Arial" w:cs="Arial"/>
          <w:sz w:val="22"/>
          <w:szCs w:val="22"/>
        </w:rPr>
      </w:pPr>
      <w:r>
        <w:rPr>
          <w:rFonts w:ascii="Arial" w:hAnsi="Arial" w:cs="Arial"/>
          <w:sz w:val="22"/>
          <w:szCs w:val="22"/>
        </w:rPr>
        <w:t xml:space="preserve">          Οι πληρεξούσιοι του Ελληνικού Δημοσίου και των νπδδ (Περιφέρειες, ΟΤΑ,  ασφαλιστικοί οργανισμοί </w:t>
      </w:r>
      <w:r>
        <w:rPr>
          <w:rFonts w:ascii="Arial" w:hAnsi="Arial" w:cs="Arial"/>
          <w:sz w:val="22"/>
          <w:szCs w:val="22"/>
        </w:rPr>
        <w:t xml:space="preserve">κλπ), λόγω της συμμετοχής τους στο σύνολο των υποθέσεων του πινακίου,  θα παραμένουν στο χώρο του ακροατηρίου, προς αποφυγή άσκοπων μετακινήσεων εντός και εκτός του χώρου του ακροατήριου και </w:t>
      </w:r>
      <w:r>
        <w:rPr>
          <w:rFonts w:ascii="Arial" w:hAnsi="Arial" w:cs="Arial"/>
          <w:sz w:val="22"/>
          <w:szCs w:val="22"/>
        </w:rPr>
        <w:lastRenderedPageBreak/>
        <w:t>προκειμένου να γίνεται ακώλυτα η κυκλοφορία των λοιπών διαδίκων.</w:t>
      </w:r>
      <w:r>
        <w:rPr>
          <w:rFonts w:ascii="Arial" w:hAnsi="Arial" w:cs="Arial"/>
          <w:color w:val="000000"/>
          <w:sz w:val="22"/>
          <w:szCs w:val="22"/>
          <w:shd w:val="clear" w:color="auto" w:fill="FFFFFF"/>
        </w:rPr>
        <w:t xml:space="preserve"> </w:t>
      </w:r>
      <w:r>
        <w:rPr>
          <w:rFonts w:ascii="Arial" w:hAnsi="Arial" w:cs="Arial"/>
          <w:sz w:val="22"/>
          <w:szCs w:val="22"/>
        </w:rPr>
        <w:t>Παρακαλούνται οι ιδιώτες διάδικοι και οι δικαστικοί πληρεξούσιοί τους  να παραμένουν εκτός του χώρου του ακροατηρίου, στον οποίο θα εισέρχονται ανά ορισμένο αριθμό υποθέσεων που θα καθορίζεται από τους επιφορτισμένους προς τούτο δικαστικούς υπαλλήλους, ούτ</w:t>
      </w:r>
      <w:r>
        <w:rPr>
          <w:rFonts w:ascii="Arial" w:hAnsi="Arial" w:cs="Arial"/>
          <w:sz w:val="22"/>
          <w:szCs w:val="22"/>
        </w:rPr>
        <w:t xml:space="preserve">ως ώστε οι ευρισκόμενοι στο ακροατήριο, στον προθάλαμο αναμονής και στους λοιπούς χώρους να μην υπερβαίνουν  τον προβλεπόμενο στην ανωτέρω ΚΥΑ αριθμό ατόμων. </w:t>
      </w:r>
    </w:p>
    <w:p w:rsidR="003E3DAF" w:rsidRDefault="00012570">
      <w:pPr>
        <w:spacing w:line="360" w:lineRule="auto"/>
        <w:contextualSpacing/>
        <w:jc w:val="both"/>
        <w:rPr>
          <w:rFonts w:ascii="Arial" w:hAnsi="Arial" w:cs="Arial"/>
          <w:sz w:val="22"/>
          <w:szCs w:val="22"/>
        </w:rPr>
      </w:pPr>
      <w:r>
        <w:rPr>
          <w:rFonts w:ascii="Arial" w:hAnsi="Arial" w:cs="Arial"/>
          <w:sz w:val="22"/>
          <w:szCs w:val="22"/>
        </w:rPr>
        <w:t xml:space="preserve">         </w:t>
      </w:r>
      <w:r>
        <w:rPr>
          <w:rFonts w:ascii="Arial" w:hAnsi="Arial" w:cs="Arial"/>
          <w:sz w:val="22"/>
          <w:szCs w:val="22"/>
        </w:rPr>
        <w:t xml:space="preserve">Παρακαλούνται οι δικαστικοί πληρεξούσιοι όλων των διαδίκων (ιδιωτών, δημοσίου και νπδδ) να προκρίνουν  την  υποβολή των δηλώσεων παράστασης του άρθρου 133 του Κώδικα Διοικητικής Διαδικασίας.           </w:t>
      </w:r>
    </w:p>
    <w:p w:rsidR="003E3DAF" w:rsidRDefault="003E3DAF">
      <w:pPr>
        <w:spacing w:line="360" w:lineRule="auto"/>
        <w:ind w:left="-454"/>
        <w:contextualSpacing/>
        <w:rPr>
          <w:rFonts w:ascii="Arial" w:hAnsi="Arial" w:cs="Arial"/>
          <w:sz w:val="22"/>
          <w:szCs w:val="22"/>
        </w:rPr>
      </w:pPr>
    </w:p>
    <w:p w:rsidR="003E3DAF" w:rsidRDefault="00012570">
      <w:pPr>
        <w:spacing w:line="360" w:lineRule="auto"/>
        <w:jc w:val="center"/>
        <w:rPr>
          <w:rFonts w:ascii="Arial" w:eastAsia="Arial Unicode MS" w:hAnsi="Arial" w:cs="Arial"/>
          <w:sz w:val="22"/>
          <w:szCs w:val="22"/>
        </w:rPr>
      </w:pPr>
      <w:r>
        <w:rPr>
          <w:rFonts w:ascii="Arial" w:eastAsia="Arial Unicode MS" w:hAnsi="Arial" w:cs="Arial"/>
          <w:sz w:val="22"/>
          <w:szCs w:val="22"/>
        </w:rPr>
        <w:t>Η Πρόεδρος</w:t>
      </w:r>
    </w:p>
    <w:p w:rsidR="003E3DAF" w:rsidRDefault="00012570">
      <w:pPr>
        <w:spacing w:line="360" w:lineRule="auto"/>
        <w:jc w:val="center"/>
        <w:rPr>
          <w:rFonts w:ascii="Arial" w:eastAsia="Arial Unicode MS" w:hAnsi="Arial" w:cs="Arial"/>
          <w:sz w:val="22"/>
          <w:szCs w:val="22"/>
        </w:rPr>
      </w:pPr>
      <w:r>
        <w:rPr>
          <w:rFonts w:ascii="Arial" w:eastAsia="Arial Unicode MS" w:hAnsi="Arial" w:cs="Arial"/>
          <w:sz w:val="22"/>
          <w:szCs w:val="22"/>
        </w:rPr>
        <w:t>που διευθύνει το Δικαστήριο</w:t>
      </w:r>
    </w:p>
    <w:p w:rsidR="003E3DAF" w:rsidRDefault="00012570">
      <w:pPr>
        <w:spacing w:line="360" w:lineRule="auto"/>
        <w:jc w:val="center"/>
        <w:rPr>
          <w:rFonts w:ascii="Arial" w:eastAsia="Arial Unicode MS" w:hAnsi="Arial" w:cs="Arial"/>
          <w:sz w:val="22"/>
          <w:szCs w:val="22"/>
        </w:rPr>
      </w:pPr>
      <w:r>
        <w:rPr>
          <w:rFonts w:ascii="Arial" w:eastAsia="Arial Unicode MS" w:hAnsi="Arial" w:cs="Arial"/>
          <w:sz w:val="22"/>
          <w:szCs w:val="22"/>
        </w:rPr>
        <w:t>ΟΛΓΑ ΜΠΑΪΖΑΝΗ</w:t>
      </w:r>
    </w:p>
    <w:p w:rsidR="003E3DAF" w:rsidRDefault="00012570">
      <w:pPr>
        <w:spacing w:line="360" w:lineRule="auto"/>
        <w:jc w:val="center"/>
        <w:rPr>
          <w:rFonts w:ascii="Arial" w:eastAsia="Arial Unicode MS" w:hAnsi="Arial" w:cs="Arial"/>
          <w:sz w:val="22"/>
          <w:szCs w:val="22"/>
        </w:rPr>
      </w:pPr>
      <w:r>
        <w:rPr>
          <w:rFonts w:ascii="Arial" w:eastAsia="Arial Unicode MS" w:hAnsi="Arial" w:cs="Arial"/>
          <w:sz w:val="22"/>
          <w:szCs w:val="22"/>
        </w:rPr>
        <w:t>Πρόεδρος Πρωτοδικών Δ.Δ.</w:t>
      </w:r>
    </w:p>
    <w:p w:rsidR="003E3DAF" w:rsidRDefault="003E3DAF">
      <w:pPr>
        <w:spacing w:line="360" w:lineRule="auto"/>
      </w:pPr>
    </w:p>
    <w:sectPr w:rsidR="003E3DAF">
      <w:pgSz w:w="11906" w:h="16838"/>
      <w:pgMar w:top="1440" w:right="1800" w:bottom="1440" w:left="180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Droid Sans Fallback">
    <w:panose1 w:val="00000000000000000000"/>
    <w:charset w:val="00"/>
    <w:family w:val="roman"/>
    <w:notTrueType/>
    <w:pitch w:val="default"/>
  </w:font>
  <w:font w:name="Times New Roman">
    <w:panose1 w:val="02020603050405020304"/>
    <w:charset w:val="A1"/>
    <w:family w:val="roman"/>
    <w:pitch w:val="variable"/>
    <w:sig w:usb0="E0002EFF" w:usb1="C000785B" w:usb2="00000009" w:usb3="00000000" w:csb0="000001FF" w:csb1="00000000"/>
  </w:font>
  <w:font w:name="Liberation Sans">
    <w:altName w:val="Arial"/>
    <w:charset w:val="01"/>
    <w:family w:val="swiss"/>
    <w:pitch w:val="variable"/>
  </w:font>
  <w:font w:name="FreeSans">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DAF"/>
    <w:rsid w:val="00012570"/>
    <w:rsid w:val="003E3D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771"/>
    <w:pPr>
      <w:suppressAutoHyphens/>
    </w:pPr>
    <w:rPr>
      <w:rFonts w:ascii="Times New Roman" w:eastAsia="Times New Roman" w:hAnsi="Times New Roman"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pPr>
      <w:keepNext/>
      <w:spacing w:before="240" w:after="120"/>
    </w:pPr>
    <w:rPr>
      <w:rFonts w:ascii="Liberation Sans" w:eastAsia="Droid Sans Fallback" w:hAnsi="Liberation Sans" w:cs="FreeSans"/>
      <w:sz w:val="28"/>
      <w:szCs w:val="28"/>
    </w:rPr>
  </w:style>
  <w:style w:type="paragraph" w:styleId="a4">
    <w:name w:val="Body Text"/>
    <w:basedOn w:val="a"/>
    <w:pPr>
      <w:spacing w:after="140" w:line="288" w:lineRule="auto"/>
    </w:pPr>
  </w:style>
  <w:style w:type="paragraph" w:styleId="a5">
    <w:name w:val="List"/>
    <w:basedOn w:val="a4"/>
    <w:rPr>
      <w:rFonts w:cs="FreeSans"/>
    </w:rPr>
  </w:style>
  <w:style w:type="paragraph" w:customStyle="1" w:styleId="a6">
    <w:name w:val="Υπόμνημα"/>
    <w:basedOn w:val="a"/>
    <w:pPr>
      <w:suppressLineNumbers/>
      <w:spacing w:before="120" w:after="120"/>
    </w:pPr>
    <w:rPr>
      <w:rFonts w:cs="FreeSans"/>
      <w:i/>
      <w:iCs/>
    </w:rPr>
  </w:style>
  <w:style w:type="paragraph" w:customStyle="1" w:styleId="a7">
    <w:name w:val="Ευρετήριο"/>
    <w:basedOn w:val="a"/>
    <w:pPr>
      <w:suppressLineNumbers/>
    </w:pPr>
    <w:rPr>
      <w:rFonts w:cs="FreeSans"/>
    </w:rPr>
  </w:style>
  <w:style w:type="paragraph" w:customStyle="1" w:styleId="western">
    <w:name w:val="western"/>
    <w:basedOn w:val="a"/>
    <w:rsid w:val="003018FC"/>
    <w:pPr>
      <w:spacing w:after="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Calibr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771"/>
    <w:pPr>
      <w:suppressAutoHyphens/>
    </w:pPr>
    <w:rPr>
      <w:rFonts w:ascii="Times New Roman" w:eastAsia="Times New Roman" w:hAnsi="Times New Roman"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pPr>
      <w:keepNext/>
      <w:spacing w:before="240" w:after="120"/>
    </w:pPr>
    <w:rPr>
      <w:rFonts w:ascii="Liberation Sans" w:eastAsia="Droid Sans Fallback" w:hAnsi="Liberation Sans" w:cs="FreeSans"/>
      <w:sz w:val="28"/>
      <w:szCs w:val="28"/>
    </w:rPr>
  </w:style>
  <w:style w:type="paragraph" w:styleId="a4">
    <w:name w:val="Body Text"/>
    <w:basedOn w:val="a"/>
    <w:pPr>
      <w:spacing w:after="140" w:line="288" w:lineRule="auto"/>
    </w:pPr>
  </w:style>
  <w:style w:type="paragraph" w:styleId="a5">
    <w:name w:val="List"/>
    <w:basedOn w:val="a4"/>
    <w:rPr>
      <w:rFonts w:cs="FreeSans"/>
    </w:rPr>
  </w:style>
  <w:style w:type="paragraph" w:customStyle="1" w:styleId="a6">
    <w:name w:val="Υπόμνημα"/>
    <w:basedOn w:val="a"/>
    <w:pPr>
      <w:suppressLineNumbers/>
      <w:spacing w:before="120" w:after="120"/>
    </w:pPr>
    <w:rPr>
      <w:rFonts w:cs="FreeSans"/>
      <w:i/>
      <w:iCs/>
    </w:rPr>
  </w:style>
  <w:style w:type="paragraph" w:customStyle="1" w:styleId="a7">
    <w:name w:val="Ευρετήριο"/>
    <w:basedOn w:val="a"/>
    <w:pPr>
      <w:suppressLineNumbers/>
    </w:pPr>
    <w:rPr>
      <w:rFonts w:cs="FreeSans"/>
    </w:rPr>
  </w:style>
  <w:style w:type="paragraph" w:customStyle="1" w:styleId="western">
    <w:name w:val="western"/>
    <w:basedOn w:val="a"/>
    <w:rsid w:val="003018FC"/>
    <w:pPr>
      <w:spacing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2171</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MPAIZANI</dc:creator>
  <cp:lastModifiedBy>User</cp:lastModifiedBy>
  <cp:revision>2</cp:revision>
  <dcterms:created xsi:type="dcterms:W3CDTF">2020-10-15T05:59:00Z</dcterms:created>
  <dcterms:modified xsi:type="dcterms:W3CDTF">2020-10-15T05:59:00Z</dcterms:modified>
  <dc:language>el-GR</dc:language>
</cp:coreProperties>
</file>